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72132" w14:textId="779A0CE7" w:rsidR="00126B06" w:rsidRPr="00913439" w:rsidRDefault="00126B06" w:rsidP="00126B06">
      <w:pPr>
        <w:pStyle w:val="3GPPHeader"/>
        <w:spacing w:after="60"/>
        <w:rPr>
          <w:sz w:val="32"/>
          <w:szCs w:val="32"/>
        </w:rPr>
      </w:pPr>
      <w:r w:rsidRPr="00913439">
        <w:t>3GPP TSG-RAN WG2 #101 NR</w:t>
      </w:r>
      <w:r w:rsidRPr="00913439">
        <w:tab/>
      </w:r>
      <w:proofErr w:type="spellStart"/>
      <w:r w:rsidRPr="00913439">
        <w:rPr>
          <w:sz w:val="32"/>
          <w:szCs w:val="32"/>
        </w:rPr>
        <w:t>Tdoc</w:t>
      </w:r>
      <w:proofErr w:type="spellEnd"/>
      <w:r w:rsidRPr="00913439">
        <w:rPr>
          <w:sz w:val="32"/>
          <w:szCs w:val="32"/>
        </w:rPr>
        <w:t xml:space="preserve"> R2-18</w:t>
      </w:r>
      <w:r w:rsidR="003F6B21" w:rsidRPr="00913439">
        <w:rPr>
          <w:sz w:val="32"/>
          <w:szCs w:val="32"/>
        </w:rPr>
        <w:t>03204</w:t>
      </w:r>
    </w:p>
    <w:p w14:paraId="0D6143EC" w14:textId="77777777" w:rsidR="00126B06" w:rsidRDefault="00126B06" w:rsidP="00126B06">
      <w:pPr>
        <w:pStyle w:val="3GPPHeader"/>
        <w:spacing w:after="60"/>
        <w:rPr>
          <w:b w:val="0"/>
          <w:szCs w:val="24"/>
        </w:rPr>
      </w:pPr>
      <w:r w:rsidRPr="003550C2">
        <w:t xml:space="preserve">Athens, Greece, 26 Feb - 2 </w:t>
      </w:r>
      <w:proofErr w:type="gramStart"/>
      <w:r w:rsidRPr="003550C2">
        <w:t>Mar,</w:t>
      </w:r>
      <w:proofErr w:type="gramEnd"/>
      <w:r w:rsidRPr="003550C2">
        <w:t xml:space="preserve"> 2018</w:t>
      </w:r>
      <w:r w:rsidRPr="00C140CC">
        <w:rPr>
          <w:szCs w:val="24"/>
        </w:rPr>
        <w:t xml:space="preserve">        </w:t>
      </w:r>
    </w:p>
    <w:p w14:paraId="05DC3D3C" w14:textId="51FF318D" w:rsidR="00700EF5" w:rsidRPr="00CE0424" w:rsidRDefault="00700EF5" w:rsidP="00700EF5">
      <w:pPr>
        <w:pStyle w:val="3GPPHeader"/>
      </w:pPr>
    </w:p>
    <w:p w14:paraId="6D25E788" w14:textId="77777777" w:rsidR="00E90E49" w:rsidRPr="00CE0424" w:rsidRDefault="00E90E49" w:rsidP="00357380">
      <w:pPr>
        <w:pStyle w:val="3GPPHeader"/>
      </w:pPr>
    </w:p>
    <w:p w14:paraId="21C31652" w14:textId="77777777" w:rsidR="00A9528B" w:rsidRPr="00A9528B" w:rsidRDefault="00E90E49" w:rsidP="00F64C2B">
      <w:pPr>
        <w:pStyle w:val="3GPPHeader"/>
        <w:rPr>
          <w:sz w:val="22"/>
          <w:szCs w:val="22"/>
          <w:lang w:val="en-US"/>
        </w:rPr>
      </w:pPr>
      <w:r w:rsidRPr="00A9528B">
        <w:rPr>
          <w:sz w:val="22"/>
          <w:szCs w:val="22"/>
          <w:lang w:val="en-US"/>
        </w:rPr>
        <w:t>Agenda Item:</w:t>
      </w:r>
      <w:r w:rsidRPr="00A9528B">
        <w:rPr>
          <w:sz w:val="22"/>
          <w:szCs w:val="22"/>
          <w:lang w:val="en-US"/>
        </w:rPr>
        <w:tab/>
      </w:r>
      <w:r w:rsidR="00A9528B" w:rsidRPr="00A9528B">
        <w:rPr>
          <w:sz w:val="22"/>
          <w:szCs w:val="22"/>
          <w:lang w:val="en-US"/>
        </w:rPr>
        <w:t>10.3.1.4.3</w:t>
      </w:r>
    </w:p>
    <w:p w14:paraId="719BD28E" w14:textId="6C3E0141" w:rsidR="00E90E49" w:rsidRPr="00A9528B" w:rsidRDefault="003D3C45" w:rsidP="00F64C2B">
      <w:pPr>
        <w:pStyle w:val="3GPPHeader"/>
        <w:rPr>
          <w:sz w:val="22"/>
          <w:szCs w:val="22"/>
        </w:rPr>
      </w:pPr>
      <w:r w:rsidRPr="00A9528B">
        <w:rPr>
          <w:sz w:val="22"/>
          <w:szCs w:val="22"/>
        </w:rPr>
        <w:t>Source:</w:t>
      </w:r>
      <w:r w:rsidR="00E90E49" w:rsidRPr="00A9528B">
        <w:rPr>
          <w:sz w:val="22"/>
          <w:szCs w:val="22"/>
        </w:rPr>
        <w:tab/>
      </w:r>
      <w:r w:rsidR="00F64C2B" w:rsidRPr="00A9528B">
        <w:rPr>
          <w:sz w:val="22"/>
          <w:szCs w:val="22"/>
        </w:rPr>
        <w:t>Ericsson</w:t>
      </w:r>
    </w:p>
    <w:p w14:paraId="01E982BB" w14:textId="1FB2C38A" w:rsidR="00E90E49" w:rsidRPr="00913439" w:rsidRDefault="003D3C45" w:rsidP="00311702">
      <w:pPr>
        <w:pStyle w:val="3GPPHeader"/>
        <w:rPr>
          <w:sz w:val="22"/>
          <w:szCs w:val="22"/>
        </w:rPr>
      </w:pPr>
      <w:r w:rsidRPr="00913439">
        <w:rPr>
          <w:sz w:val="22"/>
          <w:szCs w:val="22"/>
        </w:rPr>
        <w:t>Title:</w:t>
      </w:r>
      <w:r w:rsidR="00E90E49" w:rsidRPr="00913439">
        <w:rPr>
          <w:sz w:val="22"/>
          <w:szCs w:val="22"/>
        </w:rPr>
        <w:tab/>
      </w:r>
      <w:r w:rsidR="00F43A18" w:rsidRPr="00913439">
        <w:rPr>
          <w:sz w:val="22"/>
          <w:szCs w:val="22"/>
        </w:rPr>
        <w:t xml:space="preserve">Reuse of </w:t>
      </w:r>
      <w:r w:rsidR="008347D1" w:rsidRPr="00913439">
        <w:rPr>
          <w:sz w:val="22"/>
          <w:szCs w:val="22"/>
          <w:lang w:eastAsia="ko-KR"/>
        </w:rPr>
        <w:t xml:space="preserve">notification of suspending power ramping counter </w:t>
      </w:r>
      <w:r w:rsidR="00F43A18" w:rsidRPr="00913439">
        <w:rPr>
          <w:sz w:val="22"/>
          <w:szCs w:val="22"/>
        </w:rPr>
        <w:t>for DC</w:t>
      </w:r>
    </w:p>
    <w:p w14:paraId="7648FE32" w14:textId="2845FF68" w:rsidR="00E90E49" w:rsidRDefault="00E90E49" w:rsidP="00D546FF">
      <w:pPr>
        <w:pStyle w:val="3GPPHeader"/>
        <w:rPr>
          <w:sz w:val="22"/>
          <w:szCs w:val="22"/>
        </w:rPr>
      </w:pPr>
      <w:r w:rsidRPr="00A9528B">
        <w:rPr>
          <w:sz w:val="22"/>
          <w:szCs w:val="22"/>
        </w:rPr>
        <w:t>Document for:</w:t>
      </w:r>
      <w:r w:rsidRPr="00A9528B">
        <w:rPr>
          <w:sz w:val="22"/>
          <w:szCs w:val="22"/>
        </w:rPr>
        <w:tab/>
        <w:t>Discussion, Decision</w:t>
      </w:r>
    </w:p>
    <w:p w14:paraId="2063F4A7" w14:textId="77777777" w:rsidR="00A9528B" w:rsidRPr="00A9528B" w:rsidRDefault="00A9528B" w:rsidP="00D546FF">
      <w:pPr>
        <w:pStyle w:val="3GPPHeader"/>
        <w:rPr>
          <w:sz w:val="22"/>
          <w:szCs w:val="22"/>
        </w:rPr>
      </w:pPr>
    </w:p>
    <w:p w14:paraId="5574518A" w14:textId="77777777" w:rsidR="00C24345" w:rsidRDefault="00E90E49" w:rsidP="00A2052C">
      <w:pPr>
        <w:pStyle w:val="Heading1"/>
      </w:pPr>
      <w:r w:rsidRPr="00CE0424">
        <w:t>Introduction</w:t>
      </w:r>
    </w:p>
    <w:p w14:paraId="6F76C37C" w14:textId="77777777" w:rsidR="00913439" w:rsidRDefault="007044FB" w:rsidP="00A2052C">
      <w:pPr>
        <w:rPr>
          <w:lang w:eastAsia="ko-KR"/>
        </w:rPr>
      </w:pPr>
      <w:r>
        <w:t xml:space="preserve">This contribution addresses the </w:t>
      </w:r>
      <w:r w:rsidR="008347D1" w:rsidRPr="00B01495">
        <w:rPr>
          <w:lang w:eastAsia="ko-KR"/>
        </w:rPr>
        <w:t>[Issue 5.1.</w:t>
      </w:r>
      <w:r w:rsidR="008347D1">
        <w:rPr>
          <w:rFonts w:hint="eastAsia"/>
          <w:lang w:eastAsia="ko-KR"/>
        </w:rPr>
        <w:t>4</w:t>
      </w:r>
      <w:r w:rsidR="008347D1" w:rsidRPr="00B01495">
        <w:rPr>
          <w:lang w:eastAsia="ko-KR"/>
        </w:rPr>
        <w:t>-</w:t>
      </w:r>
      <w:r w:rsidR="008347D1">
        <w:rPr>
          <w:rFonts w:hint="eastAsia"/>
          <w:lang w:eastAsia="ko-KR"/>
        </w:rPr>
        <w:t>4</w:t>
      </w:r>
      <w:r w:rsidR="008347D1" w:rsidRPr="00B01495">
        <w:rPr>
          <w:lang w:eastAsia="ko-KR"/>
        </w:rPr>
        <w:t>]</w:t>
      </w:r>
      <w:r>
        <w:rPr>
          <w:lang w:eastAsia="ko-KR"/>
        </w:rPr>
        <w:t xml:space="preserve"> </w:t>
      </w:r>
      <w:r w:rsidR="008347D1">
        <w:rPr>
          <w:lang w:eastAsia="ko-KR"/>
        </w:rPr>
        <w:t>and</w:t>
      </w:r>
      <w:r w:rsidR="008347D1">
        <w:t xml:space="preserve"> </w:t>
      </w:r>
      <w:r w:rsidR="008347D1" w:rsidRPr="00B01495">
        <w:rPr>
          <w:lang w:eastAsia="ko-KR"/>
        </w:rPr>
        <w:t>[Issue 5.</w:t>
      </w:r>
      <w:bookmarkStart w:id="0" w:name="_GoBack"/>
      <w:bookmarkEnd w:id="0"/>
      <w:r w:rsidR="008347D1" w:rsidRPr="00B01495">
        <w:rPr>
          <w:lang w:eastAsia="ko-KR"/>
        </w:rPr>
        <w:t>1.</w:t>
      </w:r>
      <w:r w:rsidR="008347D1">
        <w:rPr>
          <w:rFonts w:hint="eastAsia"/>
          <w:lang w:eastAsia="ko-KR"/>
        </w:rPr>
        <w:t>5</w:t>
      </w:r>
      <w:r w:rsidR="008347D1" w:rsidRPr="00B01495">
        <w:rPr>
          <w:lang w:eastAsia="ko-KR"/>
        </w:rPr>
        <w:t>-</w:t>
      </w:r>
      <w:r w:rsidR="008347D1">
        <w:rPr>
          <w:rFonts w:hint="eastAsia"/>
          <w:lang w:eastAsia="ko-KR"/>
        </w:rPr>
        <w:t>2</w:t>
      </w:r>
      <w:r w:rsidR="008347D1" w:rsidRPr="00B01495">
        <w:rPr>
          <w:lang w:eastAsia="ko-KR"/>
        </w:rPr>
        <w:t>]</w:t>
      </w:r>
      <w:r w:rsidR="0044454A" w:rsidRPr="0044454A">
        <w:rPr>
          <w:lang w:eastAsia="ko-KR"/>
        </w:rPr>
        <w:t xml:space="preserve"> </w:t>
      </w:r>
      <w:r w:rsidR="0044454A">
        <w:rPr>
          <w:lang w:eastAsia="ko-KR"/>
        </w:rPr>
        <w:t>the Rapporteur’s open issue list</w:t>
      </w:r>
      <w:r w:rsidR="00913439">
        <w:rPr>
          <w:lang w:eastAsia="ko-KR"/>
        </w:rPr>
        <w:t>:</w:t>
      </w:r>
    </w:p>
    <w:p w14:paraId="51B4AEC3" w14:textId="77777777" w:rsidR="00913439" w:rsidRDefault="00913439" w:rsidP="00913439">
      <w:pPr>
        <w:ind w:left="567"/>
        <w:rPr>
          <w:lang w:eastAsia="ko-KR"/>
        </w:rPr>
      </w:pPr>
      <w:r>
        <w:rPr>
          <w:lang w:eastAsia="ko-KR"/>
        </w:rPr>
        <w:t>“</w:t>
      </w:r>
      <w:r w:rsidR="008347D1">
        <w:rPr>
          <w:rFonts w:hint="eastAsia"/>
          <w:lang w:eastAsia="ko-KR"/>
        </w:rPr>
        <w:t xml:space="preserve">RAN2 should discuss whether to </w:t>
      </w:r>
      <w:r w:rsidR="008347D1">
        <w:rPr>
          <w:lang w:eastAsia="ko-KR"/>
        </w:rPr>
        <w:t>support</w:t>
      </w:r>
      <w:r w:rsidR="008347D1">
        <w:rPr>
          <w:rFonts w:hint="eastAsia"/>
          <w:lang w:eastAsia="ko-KR"/>
        </w:rPr>
        <w:t xml:space="preserve"> 'power ramping suspension' for DC (as in LTE). (Currently it is not captured)</w:t>
      </w:r>
      <w:r w:rsidR="007044FB">
        <w:rPr>
          <w:rFonts w:hint="eastAsia"/>
          <w:lang w:eastAsia="ko-KR"/>
        </w:rPr>
        <w:t>.</w:t>
      </w:r>
      <w:r>
        <w:rPr>
          <w:lang w:eastAsia="ko-KR"/>
        </w:rPr>
        <w:t>”</w:t>
      </w:r>
      <w:r w:rsidR="00CB6FDB">
        <w:rPr>
          <w:lang w:eastAsia="ko-KR"/>
        </w:rPr>
        <w:t xml:space="preserve"> </w:t>
      </w:r>
    </w:p>
    <w:p w14:paraId="6A690FDE" w14:textId="6C8F54CA" w:rsidR="00A2052C" w:rsidRPr="00A2052C" w:rsidRDefault="00CB6FDB" w:rsidP="00A2052C">
      <w:r>
        <w:rPr>
          <w:lang w:eastAsia="ko-KR"/>
        </w:rPr>
        <w:t xml:space="preserve">This paper proposes not to introduce an additional indication and close the </w:t>
      </w:r>
      <w:r w:rsidR="0068337B">
        <w:rPr>
          <w:lang w:eastAsia="ko-KR"/>
        </w:rPr>
        <w:t>issues.</w:t>
      </w:r>
    </w:p>
    <w:p w14:paraId="5B92B7B3" w14:textId="77777777" w:rsidR="004000E8" w:rsidRPr="00CE0424" w:rsidRDefault="004000E8" w:rsidP="00CE0424">
      <w:pPr>
        <w:pStyle w:val="Heading1"/>
      </w:pPr>
      <w:bookmarkStart w:id="1" w:name="_Ref178064866"/>
      <w:r w:rsidRPr="00CE0424">
        <w:t>Discussion</w:t>
      </w:r>
      <w:bookmarkEnd w:id="1"/>
    </w:p>
    <w:p w14:paraId="33A6D631" w14:textId="5AAED463" w:rsidR="00D16FD3" w:rsidRDefault="008347D1" w:rsidP="00D16FD3">
      <w:r>
        <w:t>The “</w:t>
      </w:r>
      <w:r>
        <w:rPr>
          <w:lang w:eastAsia="ko-KR"/>
        </w:rPr>
        <w:t xml:space="preserve">notification of suspending power ramping counter” </w:t>
      </w:r>
      <w:r>
        <w:t>defined for NR is a mean for NR L1 to indicate to MAC that the UL beam for preamble transmission has been changed</w:t>
      </w:r>
      <w:r w:rsidR="000F636B">
        <w:t xml:space="preserve">. </w:t>
      </w:r>
      <w:r>
        <w:t xml:space="preserve">The UE action when receiving this indication is to not increment the </w:t>
      </w:r>
      <w:r w:rsidRPr="0068337B">
        <w:rPr>
          <w:i/>
          <w:lang w:eastAsia="ko-KR"/>
        </w:rPr>
        <w:t>PREAMBLE_POWER_RAMPING_COUNTER</w:t>
      </w:r>
      <w:r>
        <w:t>.</w:t>
      </w:r>
    </w:p>
    <w:p w14:paraId="0016B9A7" w14:textId="27D44CCC" w:rsidR="008347D1" w:rsidRDefault="008347D1" w:rsidP="00D16FD3">
      <w:pPr>
        <w:rPr>
          <w:noProof/>
        </w:rPr>
      </w:pPr>
      <w:r>
        <w:t xml:space="preserve">In LTE, there is a similar notification used </w:t>
      </w:r>
      <w:r w:rsidR="00F11682">
        <w:t>in</w:t>
      </w:r>
      <w:r>
        <w:t xml:space="preserve"> DC</w:t>
      </w:r>
      <w:r w:rsidR="00F11682">
        <w:t xml:space="preserve"> for power limited UEs. In this case, the MAC layer is notified if L1 is doing power scaling on the preamble transmission pow</w:t>
      </w:r>
      <w:r w:rsidR="006845DF">
        <w:t xml:space="preserve">er or </w:t>
      </w:r>
      <w:r w:rsidR="00F11682">
        <w:t xml:space="preserve">have dropped the preamble transmission due to </w:t>
      </w:r>
      <w:r w:rsidR="0024669C">
        <w:t>insufficient</w:t>
      </w:r>
      <w:r w:rsidR="00F11682">
        <w:t xml:space="preserve"> transmission power</w:t>
      </w:r>
      <w:r w:rsidR="0024669C">
        <w:t xml:space="preserve">. The UE actions when receiving this notification is to not increment the </w:t>
      </w:r>
      <w:r w:rsidR="0024669C" w:rsidRPr="0068337B">
        <w:rPr>
          <w:i/>
          <w:noProof/>
        </w:rPr>
        <w:t>PREAMBLE_TRANSMISSION_COUNTER</w:t>
      </w:r>
      <w:r w:rsidR="0024669C" w:rsidRPr="0024669C">
        <w:t>. In LTE, keeping the</w:t>
      </w:r>
      <w:r w:rsidR="0024669C">
        <w:rPr>
          <w:noProof/>
        </w:rPr>
        <w:t xml:space="preserve"> </w:t>
      </w:r>
      <w:r w:rsidR="0024669C" w:rsidRPr="0068337B">
        <w:rPr>
          <w:i/>
          <w:noProof/>
        </w:rPr>
        <w:t>PREAMBLE_TRANSMISSION_COUNTER</w:t>
      </w:r>
      <w:r w:rsidR="0024669C">
        <w:rPr>
          <w:noProof/>
        </w:rPr>
        <w:t xml:space="preserve"> constant</w:t>
      </w:r>
      <w:r w:rsidR="00E87CF4">
        <w:rPr>
          <w:noProof/>
        </w:rPr>
        <w:t xml:space="preserve"> also</w:t>
      </w:r>
      <w:r w:rsidR="0024669C">
        <w:rPr>
          <w:noProof/>
        </w:rPr>
        <w:t xml:space="preserve"> implies that the power is not ramped</w:t>
      </w:r>
      <w:r w:rsidR="00E87CF4">
        <w:rPr>
          <w:noProof/>
        </w:rPr>
        <w:t xml:space="preserve"> since the transmission power is based on the </w:t>
      </w:r>
      <w:r w:rsidR="00E87CF4" w:rsidRPr="0068337B">
        <w:rPr>
          <w:i/>
          <w:noProof/>
        </w:rPr>
        <w:t>PREAMBLE_TRANSMISSION_COUNTER</w:t>
      </w:r>
      <w:r w:rsidR="0024669C">
        <w:rPr>
          <w:noProof/>
        </w:rPr>
        <w:t>.</w:t>
      </w:r>
    </w:p>
    <w:p w14:paraId="1D299F4B" w14:textId="286A5584" w:rsidR="0024669C" w:rsidRDefault="0024669C" w:rsidP="00D16FD3">
      <w:pPr>
        <w:rPr>
          <w:noProof/>
        </w:rPr>
      </w:pPr>
      <w:r>
        <w:rPr>
          <w:noProof/>
        </w:rPr>
        <w:t xml:space="preserve">So, the UE actions are different when receiving a notification of power ramping suspension in NR and LTE. In NR, only the </w:t>
      </w:r>
      <w:r w:rsidR="0081143F">
        <w:rPr>
          <w:noProof/>
        </w:rPr>
        <w:t xml:space="preserve">transmission </w:t>
      </w:r>
      <w:r>
        <w:rPr>
          <w:noProof/>
        </w:rPr>
        <w:t xml:space="preserve">power remains constant while in LTE, both </w:t>
      </w:r>
      <w:r w:rsidRPr="0068337B">
        <w:rPr>
          <w:i/>
          <w:noProof/>
        </w:rPr>
        <w:t>PREAMBLE_TRANSMISSION_COUNTER</w:t>
      </w:r>
      <w:r>
        <w:rPr>
          <w:i/>
          <w:noProof/>
        </w:rPr>
        <w:t xml:space="preserve"> </w:t>
      </w:r>
      <w:r w:rsidRPr="0024669C">
        <w:rPr>
          <w:noProof/>
        </w:rPr>
        <w:t xml:space="preserve">and the </w:t>
      </w:r>
      <w:r w:rsidR="0081143F">
        <w:rPr>
          <w:noProof/>
        </w:rPr>
        <w:t xml:space="preserve">transmission </w:t>
      </w:r>
      <w:r w:rsidRPr="0024669C">
        <w:rPr>
          <w:noProof/>
        </w:rPr>
        <w:t>power remains constant</w:t>
      </w:r>
      <w:r>
        <w:rPr>
          <w:noProof/>
        </w:rPr>
        <w:t>.</w:t>
      </w:r>
    </w:p>
    <w:p w14:paraId="5E693A31" w14:textId="713A870E" w:rsidR="0024669C" w:rsidRDefault="0024669C" w:rsidP="0024669C">
      <w:pPr>
        <w:rPr>
          <w:noProof/>
        </w:rPr>
      </w:pPr>
      <w:r>
        <w:rPr>
          <w:noProof/>
        </w:rPr>
        <w:t xml:space="preserve">In </w:t>
      </w:r>
      <w:r w:rsidR="00B35EFE">
        <w:rPr>
          <w:noProof/>
        </w:rPr>
        <w:t>a</w:t>
      </w:r>
      <w:r>
        <w:rPr>
          <w:noProof/>
        </w:rPr>
        <w:t xml:space="preserve"> previous contribution</w:t>
      </w:r>
      <w:r w:rsidR="00E87CF4">
        <w:rPr>
          <w:noProof/>
        </w:rPr>
        <w:t xml:space="preserve"> </w:t>
      </w:r>
      <w:r w:rsidR="00E87CF4">
        <w:rPr>
          <w:noProof/>
        </w:rPr>
        <w:fldChar w:fldCharType="begin"/>
      </w:r>
      <w:r w:rsidR="00E87CF4">
        <w:rPr>
          <w:noProof/>
        </w:rPr>
        <w:instrText xml:space="preserve"> REF _Ref505883408 \r \h </w:instrText>
      </w:r>
      <w:r w:rsidR="00E87CF4">
        <w:rPr>
          <w:noProof/>
        </w:rPr>
      </w:r>
      <w:r w:rsidR="00E87CF4">
        <w:rPr>
          <w:noProof/>
        </w:rPr>
        <w:fldChar w:fldCharType="separate"/>
      </w:r>
      <w:r w:rsidR="00E87CF4">
        <w:rPr>
          <w:noProof/>
        </w:rPr>
        <w:t>[1]</w:t>
      </w:r>
      <w:r w:rsidR="00E87CF4">
        <w:rPr>
          <w:noProof/>
        </w:rPr>
        <w:fldChar w:fldCharType="end"/>
      </w:r>
      <w:r w:rsidR="00E87CF4">
        <w:rPr>
          <w:noProof/>
        </w:rPr>
        <w:t xml:space="preserve"> </w:t>
      </w:r>
      <w:r>
        <w:rPr>
          <w:noProof/>
        </w:rPr>
        <w:t xml:space="preserve">this has been noted and it has been suggested to introduce a new indication for the DC case which keeps both </w:t>
      </w:r>
      <w:r w:rsidRPr="0068337B">
        <w:rPr>
          <w:i/>
          <w:noProof/>
        </w:rPr>
        <w:t>PREAMBLE_TRANSMISSION_COUNTER</w:t>
      </w:r>
      <w:r>
        <w:rPr>
          <w:i/>
          <w:noProof/>
        </w:rPr>
        <w:t xml:space="preserve"> </w:t>
      </w:r>
      <w:r w:rsidRPr="0024669C">
        <w:rPr>
          <w:noProof/>
        </w:rPr>
        <w:t xml:space="preserve">and the </w:t>
      </w:r>
      <w:r w:rsidR="0081143F">
        <w:rPr>
          <w:noProof/>
        </w:rPr>
        <w:t xml:space="preserve">transmission power </w:t>
      </w:r>
      <w:r w:rsidRPr="0024669C">
        <w:rPr>
          <w:noProof/>
        </w:rPr>
        <w:t>constant</w:t>
      </w:r>
      <w:r>
        <w:rPr>
          <w:noProof/>
        </w:rPr>
        <w:t>.</w:t>
      </w:r>
    </w:p>
    <w:p w14:paraId="5E810495" w14:textId="29F6D08B" w:rsidR="00D67E9D" w:rsidRDefault="0024669C" w:rsidP="00D16FD3">
      <w:pPr>
        <w:rPr>
          <w:noProof/>
        </w:rPr>
      </w:pPr>
      <w:r>
        <w:rPr>
          <w:noProof/>
        </w:rPr>
        <w:t>It should be noted, that it is only in the case when preamble transmissions are carried out simultaneously in both MAC entities this problem would occur. In case the PRACH resources where configured non overlapping in time, there would be no need for the indic</w:t>
      </w:r>
      <w:r w:rsidR="00D67E9D">
        <w:rPr>
          <w:noProof/>
        </w:rPr>
        <w:t xml:space="preserve">ation, since the preamble transmissions would not be simultaneous. </w:t>
      </w:r>
    </w:p>
    <w:p w14:paraId="74925F7E" w14:textId="507BC55D" w:rsidR="00880DE9" w:rsidRDefault="00880DE9" w:rsidP="00D16FD3">
      <w:pPr>
        <w:rPr>
          <w:noProof/>
        </w:rPr>
      </w:pPr>
      <w:r>
        <w:rPr>
          <w:noProof/>
        </w:rPr>
        <w:t xml:space="preserve">It should </w:t>
      </w:r>
      <w:r w:rsidR="0081143F">
        <w:rPr>
          <w:noProof/>
        </w:rPr>
        <w:t xml:space="preserve">also </w:t>
      </w:r>
      <w:r>
        <w:rPr>
          <w:noProof/>
        </w:rPr>
        <w:t xml:space="preserve">be observed that the </w:t>
      </w:r>
      <w:r w:rsidR="00E87CF4">
        <w:rPr>
          <w:noProof/>
        </w:rPr>
        <w:t>notification of power ramping suspension</w:t>
      </w:r>
      <w:r>
        <w:rPr>
          <w:noProof/>
        </w:rPr>
        <w:t xml:space="preserve"> in LTE for DC leaves it to UE implementation whether to indicate </w:t>
      </w:r>
      <w:r w:rsidR="00E87CF4">
        <w:rPr>
          <w:noProof/>
        </w:rPr>
        <w:t>when</w:t>
      </w:r>
      <w:r>
        <w:rPr>
          <w:noProof/>
        </w:rPr>
        <w:t xml:space="preserve"> powerscaling is done</w:t>
      </w:r>
      <w:r w:rsidR="00E87CF4">
        <w:rPr>
          <w:noProof/>
        </w:rPr>
        <w:t>.</w:t>
      </w:r>
      <w:r>
        <w:rPr>
          <w:noProof/>
        </w:rPr>
        <w:t xml:space="preserve"> </w:t>
      </w:r>
      <w:r w:rsidR="00E87CF4">
        <w:rPr>
          <w:noProof/>
        </w:rPr>
        <w:t>T</w:t>
      </w:r>
      <w:r>
        <w:rPr>
          <w:noProof/>
        </w:rPr>
        <w:t>his means that some UEs</w:t>
      </w:r>
      <w:r w:rsidR="0081143F">
        <w:rPr>
          <w:noProof/>
        </w:rPr>
        <w:t xml:space="preserve"> may</w:t>
      </w:r>
      <w:r>
        <w:rPr>
          <w:noProof/>
        </w:rPr>
        <w:t xml:space="preserve"> not increment the counter even if the power</w:t>
      </w:r>
      <w:r w:rsidR="00E87CF4">
        <w:rPr>
          <w:noProof/>
        </w:rPr>
        <w:t xml:space="preserve"> is scaled so low that the probability of successful preamble transmission is close to zero, i.e. equivalent to dropping the preamble</w:t>
      </w:r>
      <w:r>
        <w:rPr>
          <w:noProof/>
        </w:rPr>
        <w:t>.</w:t>
      </w:r>
      <w:r w:rsidR="00E87CF4">
        <w:rPr>
          <w:noProof/>
        </w:rPr>
        <w:t xml:space="preserve"> Hence, the UE behaviour is from a network perspective unpredic</w:t>
      </w:r>
      <w:r w:rsidR="0081143F">
        <w:rPr>
          <w:noProof/>
        </w:rPr>
        <w:t>t</w:t>
      </w:r>
      <w:r w:rsidR="00E87CF4">
        <w:rPr>
          <w:noProof/>
        </w:rPr>
        <w:t xml:space="preserve">able. </w:t>
      </w:r>
    </w:p>
    <w:p w14:paraId="2542221D" w14:textId="77777777" w:rsidR="0081143F" w:rsidRDefault="00E87CF4" w:rsidP="00D16FD3">
      <w:pPr>
        <w:rPr>
          <w:noProof/>
        </w:rPr>
      </w:pPr>
      <w:r>
        <w:rPr>
          <w:noProof/>
        </w:rPr>
        <w:t xml:space="preserve">The UE behavior in LTE has an unwanted consequence. By not incrementing the </w:t>
      </w:r>
      <w:r w:rsidRPr="004075AF">
        <w:rPr>
          <w:i/>
          <w:noProof/>
        </w:rPr>
        <w:t>PREAMBLE_TRANSMISSION_COUNTER</w:t>
      </w:r>
      <w:r>
        <w:rPr>
          <w:i/>
          <w:noProof/>
        </w:rPr>
        <w:t>,</w:t>
      </w:r>
      <w:r>
        <w:rPr>
          <w:noProof/>
        </w:rPr>
        <w:t xml:space="preserve"> </w:t>
      </w:r>
      <w:r w:rsidR="00A3207F">
        <w:rPr>
          <w:noProof/>
        </w:rPr>
        <w:t xml:space="preserve">the gNB will not know how long a dedicated preamble is used by a UE since the gNB cannot track when the UE will reach the configured </w:t>
      </w:r>
      <w:proofErr w:type="spellStart"/>
      <w:r w:rsidR="00A3207F" w:rsidRPr="0030250F">
        <w:rPr>
          <w:i/>
          <w:lang w:eastAsia="ko-KR"/>
        </w:rPr>
        <w:t>preambleTxMax</w:t>
      </w:r>
      <w:proofErr w:type="spellEnd"/>
      <w:r w:rsidR="00A3207F">
        <w:rPr>
          <w:lang w:eastAsia="ko-KR"/>
        </w:rPr>
        <w:t xml:space="preserve"> + 1</w:t>
      </w:r>
      <w:r w:rsidR="0081143F">
        <w:rPr>
          <w:lang w:eastAsia="ko-KR"/>
        </w:rPr>
        <w:t xml:space="preserve">. This means that </w:t>
      </w:r>
      <w:r w:rsidR="0081143F">
        <w:rPr>
          <w:lang w:eastAsia="ko-KR"/>
        </w:rPr>
        <w:lastRenderedPageBreak/>
        <w:t xml:space="preserve">the </w:t>
      </w:r>
      <w:proofErr w:type="spellStart"/>
      <w:r w:rsidR="0081143F">
        <w:rPr>
          <w:lang w:eastAsia="ko-KR"/>
        </w:rPr>
        <w:t>gNB</w:t>
      </w:r>
      <w:proofErr w:type="spellEnd"/>
      <w:r w:rsidR="0081143F">
        <w:rPr>
          <w:lang w:eastAsia="ko-KR"/>
        </w:rPr>
        <w:t xml:space="preserve"> cannot predict when</w:t>
      </w:r>
      <w:r w:rsidR="00A3207F">
        <w:rPr>
          <w:noProof/>
        </w:rPr>
        <w:t xml:space="preserve"> the preamble can be reused for other UEs. </w:t>
      </w:r>
      <w:r w:rsidR="0081143F">
        <w:rPr>
          <w:noProof/>
        </w:rPr>
        <w:t>By not incrementing th</w:t>
      </w:r>
      <w:r w:rsidR="00A3207F">
        <w:rPr>
          <w:noProof/>
        </w:rPr>
        <w:t>e</w:t>
      </w:r>
      <w:r w:rsidR="0081143F" w:rsidRPr="0081143F">
        <w:rPr>
          <w:i/>
          <w:noProof/>
        </w:rPr>
        <w:t xml:space="preserve"> </w:t>
      </w:r>
      <w:r w:rsidR="0081143F" w:rsidRPr="004075AF">
        <w:rPr>
          <w:i/>
          <w:noProof/>
        </w:rPr>
        <w:t>PREAMBLE_TRANSMISSION_COUNTER</w:t>
      </w:r>
      <w:r w:rsidR="00A3207F">
        <w:rPr>
          <w:noProof/>
        </w:rPr>
        <w:t xml:space="preserve"> </w:t>
      </w:r>
      <w:r w:rsidR="0081143F">
        <w:rPr>
          <w:noProof/>
        </w:rPr>
        <w:t xml:space="preserve"> as is the case with the </w:t>
      </w:r>
      <w:r w:rsidR="00A3207F">
        <w:rPr>
          <w:noProof/>
        </w:rPr>
        <w:t xml:space="preserve">LTE behavior, the UE may use the dedicated preamble more than the </w:t>
      </w:r>
      <w:proofErr w:type="spellStart"/>
      <w:r w:rsidR="00A3207F" w:rsidRPr="0030250F">
        <w:rPr>
          <w:i/>
          <w:lang w:eastAsia="ko-KR"/>
        </w:rPr>
        <w:t>preambleTxMax</w:t>
      </w:r>
      <w:proofErr w:type="spellEnd"/>
      <w:r w:rsidR="00A3207F">
        <w:rPr>
          <w:lang w:eastAsia="ko-KR"/>
        </w:rPr>
        <w:t xml:space="preserve"> + 1</w:t>
      </w:r>
      <w:r w:rsidR="00A3207F">
        <w:rPr>
          <w:noProof/>
        </w:rPr>
        <w:t xml:space="preserve"> attempts configured by the gNB. </w:t>
      </w:r>
    </w:p>
    <w:p w14:paraId="1EA6FF18" w14:textId="5EE57EE6" w:rsidR="00E87CF4" w:rsidRPr="00E87CF4" w:rsidRDefault="00A3207F" w:rsidP="00D16FD3">
      <w:pPr>
        <w:rPr>
          <w:noProof/>
        </w:rPr>
      </w:pPr>
      <w:r>
        <w:rPr>
          <w:noProof/>
        </w:rPr>
        <w:t>The UE behavior that results from the agreed</w:t>
      </w:r>
      <w:r w:rsidRPr="00A3207F">
        <w:rPr>
          <w:noProof/>
        </w:rPr>
        <w:t xml:space="preserve"> </w:t>
      </w:r>
      <w:r>
        <w:rPr>
          <w:noProof/>
        </w:rPr>
        <w:t>notification of power ramping suspension in NR leads to a more predictable UE behavior and should therefore be reused also for power limited UEs in DC.</w:t>
      </w:r>
    </w:p>
    <w:p w14:paraId="64ED4D6F" w14:textId="577EC29D" w:rsidR="008347D1" w:rsidRDefault="00880DE9" w:rsidP="00D16FD3">
      <w:r>
        <w:rPr>
          <w:noProof/>
        </w:rPr>
        <w:t xml:space="preserve">Based on these arguments we make the following </w:t>
      </w:r>
      <w:r w:rsidR="0081143F">
        <w:rPr>
          <w:noProof/>
        </w:rPr>
        <w:t>proposal</w:t>
      </w:r>
      <w:r>
        <w:rPr>
          <w:noProof/>
        </w:rPr>
        <w:t>.</w:t>
      </w:r>
    </w:p>
    <w:p w14:paraId="2273F7F5" w14:textId="76CAADA5" w:rsidR="00D16FD3" w:rsidRDefault="00880DE9" w:rsidP="00D16FD3">
      <w:pPr>
        <w:pStyle w:val="Proposal"/>
      </w:pPr>
      <w:bookmarkStart w:id="2" w:name="_Toc505775297"/>
      <w:bookmarkStart w:id="3" w:name="_Toc505801197"/>
      <w:bookmarkStart w:id="4" w:name="_Toc505930591"/>
      <w:bookmarkStart w:id="5" w:name="_Toc505930610"/>
      <w:bookmarkStart w:id="6" w:name="_Toc506463471"/>
      <w:bookmarkStart w:id="7" w:name="_Ref190406817"/>
      <w:bookmarkStart w:id="8" w:name="_Toc226862296"/>
      <w:bookmarkStart w:id="9" w:name="_Toc347823621"/>
      <w:bookmarkStart w:id="10" w:name="_Toc347824073"/>
      <w:bookmarkStart w:id="11" w:name="_Toc347824246"/>
      <w:bookmarkStart w:id="12" w:name="_Toc506468708"/>
      <w:r>
        <w:t>Do not introduce a new indication from L1 to indicate power</w:t>
      </w:r>
      <w:r w:rsidR="00230537">
        <w:t xml:space="preserve"> </w:t>
      </w:r>
      <w:r>
        <w:t>scaling</w:t>
      </w:r>
      <w:r w:rsidR="00A3207F">
        <w:t xml:space="preserve"> or preamble drop</w:t>
      </w:r>
      <w:r w:rsidR="0081143F">
        <w:t xml:space="preserve"> in DC</w:t>
      </w:r>
      <w:r w:rsidR="00D16FD3">
        <w:t>.</w:t>
      </w:r>
      <w:bookmarkEnd w:id="2"/>
      <w:bookmarkEnd w:id="3"/>
      <w:r w:rsidR="00230537">
        <w:t xml:space="preserve"> Instead the already defined </w:t>
      </w:r>
      <w:r w:rsidR="00230537">
        <w:rPr>
          <w:lang w:eastAsia="ko-KR"/>
        </w:rPr>
        <w:t>notification of suspending power ramping counter is reused.</w:t>
      </w:r>
      <w:bookmarkEnd w:id="4"/>
      <w:bookmarkEnd w:id="5"/>
      <w:bookmarkEnd w:id="6"/>
      <w:bookmarkEnd w:id="12"/>
    </w:p>
    <w:p w14:paraId="269E3821" w14:textId="69FB6A79" w:rsidR="0027144F" w:rsidRPr="00CE0424" w:rsidRDefault="004075AF" w:rsidP="00E91EF2">
      <w:pPr>
        <w:pStyle w:val="Proposal"/>
      </w:pPr>
      <w:bookmarkStart w:id="13" w:name="_Toc506463472"/>
      <w:bookmarkStart w:id="14" w:name="_Toc506468709"/>
      <w:r>
        <w:t xml:space="preserve">Close open issues </w:t>
      </w:r>
      <w:r w:rsidRPr="00B01495">
        <w:rPr>
          <w:lang w:eastAsia="ko-KR"/>
        </w:rPr>
        <w:t>5.1.</w:t>
      </w:r>
      <w:r>
        <w:rPr>
          <w:rFonts w:hint="eastAsia"/>
          <w:lang w:eastAsia="ko-KR"/>
        </w:rPr>
        <w:t>4</w:t>
      </w:r>
      <w:r w:rsidRPr="00B01495">
        <w:rPr>
          <w:lang w:eastAsia="ko-KR"/>
        </w:rPr>
        <w:t>-</w:t>
      </w:r>
      <w:r>
        <w:rPr>
          <w:rFonts w:hint="eastAsia"/>
          <w:lang w:eastAsia="ko-KR"/>
        </w:rPr>
        <w:t>4</w:t>
      </w:r>
      <w:r>
        <w:rPr>
          <w:lang w:eastAsia="ko-KR"/>
        </w:rPr>
        <w:t xml:space="preserve"> and</w:t>
      </w:r>
      <w:r>
        <w:t xml:space="preserve"> </w:t>
      </w:r>
      <w:r w:rsidRPr="00B01495">
        <w:rPr>
          <w:lang w:eastAsia="ko-KR"/>
        </w:rPr>
        <w:t>5.1.</w:t>
      </w:r>
      <w:r>
        <w:rPr>
          <w:rFonts w:hint="eastAsia"/>
          <w:lang w:eastAsia="ko-KR"/>
        </w:rPr>
        <w:t>5</w:t>
      </w:r>
      <w:r w:rsidRPr="00B01495">
        <w:rPr>
          <w:lang w:eastAsia="ko-KR"/>
        </w:rPr>
        <w:t>-</w:t>
      </w:r>
      <w:r>
        <w:rPr>
          <w:rFonts w:hint="eastAsia"/>
          <w:lang w:eastAsia="ko-KR"/>
        </w:rPr>
        <w:t>2</w:t>
      </w:r>
      <w:r>
        <w:rPr>
          <w:lang w:eastAsia="ko-KR"/>
        </w:rPr>
        <w:t xml:space="preserve"> without any further action.</w:t>
      </w:r>
      <w:bookmarkEnd w:id="7"/>
      <w:bookmarkEnd w:id="8"/>
      <w:bookmarkEnd w:id="9"/>
      <w:bookmarkEnd w:id="10"/>
      <w:bookmarkEnd w:id="11"/>
      <w:bookmarkEnd w:id="13"/>
      <w:bookmarkEnd w:id="14"/>
    </w:p>
    <w:p w14:paraId="2CE3D95C" w14:textId="77777777" w:rsidR="00C01F33" w:rsidRPr="00CE0424" w:rsidRDefault="00C01F33" w:rsidP="00CE0424">
      <w:pPr>
        <w:pStyle w:val="Heading1"/>
      </w:pPr>
      <w:r w:rsidRPr="00CE0424">
        <w:t>Conclusion</w:t>
      </w:r>
    </w:p>
    <w:p w14:paraId="07F8E21E" w14:textId="77777777" w:rsidR="0091343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845D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2075FC7" w14:textId="77777777" w:rsidR="00913439" w:rsidRPr="00913439" w:rsidRDefault="00913439">
      <w:pPr>
        <w:pStyle w:val="TOC1"/>
        <w:rPr>
          <w:rFonts w:asciiTheme="minorHAnsi" w:eastAsiaTheme="minorEastAsia" w:hAnsiTheme="minorHAnsi" w:cstheme="minorBidi"/>
          <w:b w:val="0"/>
          <w:sz w:val="22"/>
        </w:rPr>
      </w:pPr>
      <w:r>
        <w:t>Proposal 1</w:t>
      </w:r>
      <w:r w:rsidRPr="00913439">
        <w:rPr>
          <w:rFonts w:asciiTheme="minorHAnsi" w:eastAsiaTheme="minorEastAsia" w:hAnsiTheme="minorHAnsi" w:cstheme="minorBidi"/>
          <w:b w:val="0"/>
          <w:sz w:val="22"/>
        </w:rPr>
        <w:tab/>
      </w:r>
      <w:r>
        <w:t xml:space="preserve">Do not introduce a new indication from L1 to indicate power scaling or preamble drop in DC. Instead the already defined </w:t>
      </w:r>
      <w:r>
        <w:rPr>
          <w:lang w:eastAsia="ko-KR"/>
        </w:rPr>
        <w:t>notification of suspending power ramping counter is reused.</w:t>
      </w:r>
    </w:p>
    <w:p w14:paraId="1FF24F0E" w14:textId="77777777" w:rsidR="00913439" w:rsidRPr="00913439" w:rsidRDefault="00913439">
      <w:pPr>
        <w:pStyle w:val="TOC1"/>
        <w:rPr>
          <w:rFonts w:asciiTheme="minorHAnsi" w:eastAsiaTheme="minorEastAsia" w:hAnsiTheme="minorHAnsi" w:cstheme="minorBidi"/>
          <w:b w:val="0"/>
          <w:sz w:val="22"/>
        </w:rPr>
      </w:pPr>
      <w:r>
        <w:t>Proposal 2</w:t>
      </w:r>
      <w:r w:rsidRPr="00913439">
        <w:rPr>
          <w:rFonts w:asciiTheme="minorHAnsi" w:eastAsiaTheme="minorEastAsia" w:hAnsiTheme="minorHAnsi" w:cstheme="minorBidi"/>
          <w:b w:val="0"/>
          <w:sz w:val="22"/>
        </w:rPr>
        <w:tab/>
      </w:r>
      <w:r>
        <w:t xml:space="preserve">Close open issues </w:t>
      </w:r>
      <w:r>
        <w:rPr>
          <w:lang w:eastAsia="ko-KR"/>
        </w:rPr>
        <w:t>5.1.4-4 and</w:t>
      </w:r>
      <w:r>
        <w:t xml:space="preserve"> </w:t>
      </w:r>
      <w:r>
        <w:rPr>
          <w:lang w:eastAsia="ko-KR"/>
        </w:rPr>
        <w:t>5.1.5-2 without any further action.</w:t>
      </w:r>
    </w:p>
    <w:p w14:paraId="24023AB5" w14:textId="77777777" w:rsidR="008E065E" w:rsidRPr="00CE0424" w:rsidRDefault="008E065E" w:rsidP="008E065E">
      <w:pPr>
        <w:rPr>
          <w:b/>
          <w:bCs/>
        </w:rPr>
      </w:pPr>
      <w:r>
        <w:rPr>
          <w:b/>
          <w:bCs/>
        </w:rPr>
        <w:fldChar w:fldCharType="end"/>
      </w:r>
    </w:p>
    <w:p w14:paraId="260B2D9E" w14:textId="77777777" w:rsidR="00F507D1" w:rsidRPr="00CE0424" w:rsidRDefault="00F507D1" w:rsidP="00CE0424">
      <w:pPr>
        <w:pStyle w:val="Heading1"/>
      </w:pPr>
      <w:bookmarkStart w:id="15" w:name="_In-sequence_SDU_delivery"/>
      <w:bookmarkEnd w:id="15"/>
      <w:r w:rsidRPr="00CE0424">
        <w:t>References</w:t>
      </w:r>
    </w:p>
    <w:p w14:paraId="15E1DD2B" w14:textId="2D0FCD98" w:rsidR="005F3025" w:rsidRPr="00CE0424" w:rsidRDefault="00D16FD3" w:rsidP="00311702">
      <w:pPr>
        <w:pStyle w:val="Reference"/>
      </w:pPr>
      <w:bookmarkStart w:id="16" w:name="_Ref505883408"/>
      <w:bookmarkStart w:id="17" w:name="_Ref174151459"/>
      <w:bookmarkStart w:id="18" w:name="_Ref189809556"/>
      <w:r w:rsidRPr="00D16FD3">
        <w:rPr>
          <w:rFonts w:hint="eastAsia"/>
        </w:rPr>
        <w:t>R2-</w:t>
      </w:r>
      <w:r w:rsidRPr="00D16FD3">
        <w:t>180</w:t>
      </w:r>
      <w:r w:rsidR="003C3E50">
        <w:t>0995</w:t>
      </w:r>
      <w:r w:rsidR="005F3025" w:rsidRPr="00CE0424">
        <w:t>,</w:t>
      </w:r>
      <w:r w:rsidR="003C3E50" w:rsidRPr="003C3E50">
        <w:t xml:space="preserve"> Remaining issues on RA procedure</w:t>
      </w:r>
      <w:r w:rsidR="005F3025" w:rsidRPr="00CE0424">
        <w:t xml:space="preserve">, </w:t>
      </w:r>
      <w:bookmarkStart w:id="19" w:name="OLE_LINK168"/>
      <w:bookmarkStart w:id="20" w:name="OLE_LINK169"/>
      <w:bookmarkStart w:id="21" w:name="OLE_LINK170"/>
      <w:r w:rsidR="003C3E50" w:rsidRPr="003C3E50">
        <w:t xml:space="preserve">Huawei, </w:t>
      </w:r>
      <w:proofErr w:type="spellStart"/>
      <w:r w:rsidR="003C3E50" w:rsidRPr="003C3E50">
        <w:t>HiSilicon</w:t>
      </w:r>
      <w:bookmarkEnd w:id="19"/>
      <w:bookmarkEnd w:id="20"/>
      <w:bookmarkEnd w:id="21"/>
      <w:proofErr w:type="spellEnd"/>
      <w:r w:rsidR="005F3025" w:rsidRPr="00CE0424">
        <w:t xml:space="preserve">, </w:t>
      </w:r>
      <w:r w:rsidR="003C3E50" w:rsidRPr="003C3E50">
        <w:t>3GPP TSG-RAN WG2 Ad Hoc</w:t>
      </w:r>
      <w:r w:rsidR="005F3025" w:rsidRPr="00CE0424">
        <w:t xml:space="preserve">, </w:t>
      </w:r>
      <w:r w:rsidR="003C3E50" w:rsidRPr="003C3E50">
        <w:rPr>
          <w:rFonts w:hint="eastAsia"/>
        </w:rPr>
        <w:t>22 Jan</w:t>
      </w:r>
      <w:r w:rsidR="003C3E50" w:rsidRPr="003C3E50">
        <w:t xml:space="preserve">–26 </w:t>
      </w:r>
      <w:proofErr w:type="gramStart"/>
      <w:r w:rsidR="003C3E50" w:rsidRPr="003C3E50">
        <w:rPr>
          <w:rFonts w:hint="eastAsia"/>
        </w:rPr>
        <w:t>Jan</w:t>
      </w:r>
      <w:r w:rsidR="003C3E50" w:rsidRPr="003C3E50">
        <w:t>,</w:t>
      </w:r>
      <w:proofErr w:type="gramEnd"/>
      <w:r w:rsidR="003C3E50" w:rsidRPr="003C3E50">
        <w:t xml:space="preserve"> 2018</w:t>
      </w:r>
      <w:bookmarkEnd w:id="16"/>
    </w:p>
    <w:bookmarkEnd w:id="17"/>
    <w:bookmarkEnd w:id="18"/>
    <w:p w14:paraId="1BF6B04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9F53E" w14:textId="77777777" w:rsidR="00742B1C" w:rsidRDefault="00742B1C">
      <w:r>
        <w:separator/>
      </w:r>
    </w:p>
  </w:endnote>
  <w:endnote w:type="continuationSeparator" w:id="0">
    <w:p w14:paraId="1A5F4A41" w14:textId="77777777" w:rsidR="00742B1C" w:rsidRDefault="0074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7E47" w14:textId="19B07E3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43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43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85D44" w14:textId="77777777" w:rsidR="00742B1C" w:rsidRDefault="00742B1C">
      <w:r>
        <w:separator/>
      </w:r>
    </w:p>
  </w:footnote>
  <w:footnote w:type="continuationSeparator" w:id="0">
    <w:p w14:paraId="57F9F609" w14:textId="77777777" w:rsidR="00742B1C" w:rsidRDefault="0074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05A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E6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36B"/>
    <w:rsid w:val="000F6DF3"/>
    <w:rsid w:val="001005FF"/>
    <w:rsid w:val="001062FB"/>
    <w:rsid w:val="001063E6"/>
    <w:rsid w:val="00113CF4"/>
    <w:rsid w:val="001153EA"/>
    <w:rsid w:val="00115643"/>
    <w:rsid w:val="00116765"/>
    <w:rsid w:val="001219F5"/>
    <w:rsid w:val="00121A20"/>
    <w:rsid w:val="0012377F"/>
    <w:rsid w:val="00124314"/>
    <w:rsid w:val="00126B06"/>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20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537"/>
    <w:rsid w:val="00230765"/>
    <w:rsid w:val="002319E4"/>
    <w:rsid w:val="00235632"/>
    <w:rsid w:val="00235872"/>
    <w:rsid w:val="00241559"/>
    <w:rsid w:val="002435B3"/>
    <w:rsid w:val="002458EB"/>
    <w:rsid w:val="0024669C"/>
    <w:rsid w:val="002500C8"/>
    <w:rsid w:val="00256492"/>
    <w:rsid w:val="00257543"/>
    <w:rsid w:val="002617E7"/>
    <w:rsid w:val="00264228"/>
    <w:rsid w:val="00264334"/>
    <w:rsid w:val="0026473E"/>
    <w:rsid w:val="00266214"/>
    <w:rsid w:val="00267C83"/>
    <w:rsid w:val="0027144F"/>
    <w:rsid w:val="00271F3A"/>
    <w:rsid w:val="00273278"/>
    <w:rsid w:val="002737F4"/>
    <w:rsid w:val="0027485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E50"/>
    <w:rsid w:val="003C7806"/>
    <w:rsid w:val="003D109F"/>
    <w:rsid w:val="003D2478"/>
    <w:rsid w:val="003D3C45"/>
    <w:rsid w:val="003D5B1F"/>
    <w:rsid w:val="003E15FA"/>
    <w:rsid w:val="003E55E4"/>
    <w:rsid w:val="003E74E3"/>
    <w:rsid w:val="003F05C7"/>
    <w:rsid w:val="003F2CD4"/>
    <w:rsid w:val="003F6B21"/>
    <w:rsid w:val="003F6BBE"/>
    <w:rsid w:val="004000E8"/>
    <w:rsid w:val="00402E2B"/>
    <w:rsid w:val="0040512B"/>
    <w:rsid w:val="00405CA5"/>
    <w:rsid w:val="004075AF"/>
    <w:rsid w:val="00407CD3"/>
    <w:rsid w:val="00410134"/>
    <w:rsid w:val="00410B72"/>
    <w:rsid w:val="00410F18"/>
    <w:rsid w:val="0041263E"/>
    <w:rsid w:val="00413AAC"/>
    <w:rsid w:val="0041680E"/>
    <w:rsid w:val="00421105"/>
    <w:rsid w:val="004242F4"/>
    <w:rsid w:val="00427248"/>
    <w:rsid w:val="00437447"/>
    <w:rsid w:val="00441A92"/>
    <w:rsid w:val="0044454A"/>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282D"/>
    <w:rsid w:val="00655733"/>
    <w:rsid w:val="00655ACD"/>
    <w:rsid w:val="00656A92"/>
    <w:rsid w:val="00656DDE"/>
    <w:rsid w:val="00656E64"/>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7B"/>
    <w:rsid w:val="00683ECE"/>
    <w:rsid w:val="006845D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4FB"/>
    <w:rsid w:val="00704EDB"/>
    <w:rsid w:val="00706101"/>
    <w:rsid w:val="00707072"/>
    <w:rsid w:val="00707D61"/>
    <w:rsid w:val="00712287"/>
    <w:rsid w:val="00712772"/>
    <w:rsid w:val="007148D3"/>
    <w:rsid w:val="00715B9A"/>
    <w:rsid w:val="00717592"/>
    <w:rsid w:val="00726EA6"/>
    <w:rsid w:val="00727208"/>
    <w:rsid w:val="00727680"/>
    <w:rsid w:val="007348B1"/>
    <w:rsid w:val="007362A6"/>
    <w:rsid w:val="00736D7D"/>
    <w:rsid w:val="00740E58"/>
    <w:rsid w:val="00742B1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43F"/>
    <w:rsid w:val="00811FCB"/>
    <w:rsid w:val="008158D6"/>
    <w:rsid w:val="00817196"/>
    <w:rsid w:val="008235DB"/>
    <w:rsid w:val="00824AB4"/>
    <w:rsid w:val="00825C42"/>
    <w:rsid w:val="00825D25"/>
    <w:rsid w:val="00827D6F"/>
    <w:rsid w:val="008347D1"/>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92A"/>
    <w:rsid w:val="00880DE9"/>
    <w:rsid w:val="00894A88"/>
    <w:rsid w:val="00895386"/>
    <w:rsid w:val="008A21FF"/>
    <w:rsid w:val="008A2CE2"/>
    <w:rsid w:val="008A30AC"/>
    <w:rsid w:val="008A44B8"/>
    <w:rsid w:val="008A51A8"/>
    <w:rsid w:val="008A54C7"/>
    <w:rsid w:val="008A77D8"/>
    <w:rsid w:val="008B0483"/>
    <w:rsid w:val="008B120C"/>
    <w:rsid w:val="008B51A0"/>
    <w:rsid w:val="008B592A"/>
    <w:rsid w:val="008B65B3"/>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439"/>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E19"/>
    <w:rsid w:val="00971F08"/>
    <w:rsid w:val="00973184"/>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207F"/>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28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EFE"/>
    <w:rsid w:val="00B372AA"/>
    <w:rsid w:val="00B40445"/>
    <w:rsid w:val="00B41888"/>
    <w:rsid w:val="00B45A52"/>
    <w:rsid w:val="00B46175"/>
    <w:rsid w:val="00B6188F"/>
    <w:rsid w:val="00B664C7"/>
    <w:rsid w:val="00B720A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FDB"/>
    <w:rsid w:val="00CB7170"/>
    <w:rsid w:val="00CC040E"/>
    <w:rsid w:val="00CC111F"/>
    <w:rsid w:val="00CC2011"/>
    <w:rsid w:val="00CC3EA0"/>
    <w:rsid w:val="00CC7B45"/>
    <w:rsid w:val="00CD1188"/>
    <w:rsid w:val="00CD2ED1"/>
    <w:rsid w:val="00CD337B"/>
    <w:rsid w:val="00CE0424"/>
    <w:rsid w:val="00CE162A"/>
    <w:rsid w:val="00CE7561"/>
    <w:rsid w:val="00CF1354"/>
    <w:rsid w:val="00CF3B1F"/>
    <w:rsid w:val="00CF3BF6"/>
    <w:rsid w:val="00CF625B"/>
    <w:rsid w:val="00CF687E"/>
    <w:rsid w:val="00D0349B"/>
    <w:rsid w:val="00D05354"/>
    <w:rsid w:val="00D10249"/>
    <w:rsid w:val="00D115C3"/>
    <w:rsid w:val="00D11897"/>
    <w:rsid w:val="00D13135"/>
    <w:rsid w:val="00D13E4E"/>
    <w:rsid w:val="00D16FD3"/>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67E9D"/>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CF4"/>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682"/>
    <w:rsid w:val="00F15FA5"/>
    <w:rsid w:val="00F209B7"/>
    <w:rsid w:val="00F2376F"/>
    <w:rsid w:val="00F243D8"/>
    <w:rsid w:val="00F30828"/>
    <w:rsid w:val="00F313D6"/>
    <w:rsid w:val="00F40F0C"/>
    <w:rsid w:val="00F43A1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033CB"/>
  <w15:chartTrackingRefBased/>
  <w15:docId w15:val="{246F1B71-8F9C-4791-8F9E-C8EAAB0E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6B2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F6B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F6B2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F6B21"/>
    <w:pPr>
      <w:numPr>
        <w:ilvl w:val="2"/>
      </w:numPr>
      <w:spacing w:before="120"/>
      <w:outlineLvl w:val="2"/>
    </w:pPr>
    <w:rPr>
      <w:sz w:val="28"/>
      <w:szCs w:val="28"/>
    </w:rPr>
  </w:style>
  <w:style w:type="paragraph" w:styleId="Heading4">
    <w:name w:val="heading 4"/>
    <w:basedOn w:val="Heading3"/>
    <w:next w:val="Normal"/>
    <w:qFormat/>
    <w:rsid w:val="003F6B21"/>
    <w:pPr>
      <w:numPr>
        <w:ilvl w:val="3"/>
      </w:numPr>
      <w:outlineLvl w:val="3"/>
    </w:pPr>
    <w:rPr>
      <w:sz w:val="24"/>
      <w:szCs w:val="24"/>
    </w:rPr>
  </w:style>
  <w:style w:type="paragraph" w:styleId="Heading5">
    <w:name w:val="heading 5"/>
    <w:basedOn w:val="Heading4"/>
    <w:next w:val="Normal"/>
    <w:qFormat/>
    <w:rsid w:val="003F6B21"/>
    <w:pPr>
      <w:numPr>
        <w:ilvl w:val="4"/>
      </w:numPr>
      <w:outlineLvl w:val="4"/>
    </w:pPr>
    <w:rPr>
      <w:sz w:val="22"/>
      <w:szCs w:val="22"/>
    </w:rPr>
  </w:style>
  <w:style w:type="paragraph" w:styleId="Heading6">
    <w:name w:val="heading 6"/>
    <w:basedOn w:val="Normal"/>
    <w:next w:val="Normal"/>
    <w:qFormat/>
    <w:rsid w:val="003F6B21"/>
    <w:pPr>
      <w:keepNext/>
      <w:keepLines/>
      <w:numPr>
        <w:ilvl w:val="5"/>
        <w:numId w:val="1"/>
      </w:numPr>
      <w:spacing w:before="120"/>
      <w:outlineLvl w:val="5"/>
    </w:pPr>
    <w:rPr>
      <w:rFonts w:cs="Arial"/>
    </w:rPr>
  </w:style>
  <w:style w:type="paragraph" w:styleId="Heading7">
    <w:name w:val="heading 7"/>
    <w:basedOn w:val="Normal"/>
    <w:next w:val="Normal"/>
    <w:qFormat/>
    <w:rsid w:val="003F6B21"/>
    <w:pPr>
      <w:keepNext/>
      <w:keepLines/>
      <w:numPr>
        <w:ilvl w:val="6"/>
        <w:numId w:val="1"/>
      </w:numPr>
      <w:spacing w:before="120"/>
      <w:outlineLvl w:val="6"/>
    </w:pPr>
    <w:rPr>
      <w:rFonts w:cs="Arial"/>
    </w:rPr>
  </w:style>
  <w:style w:type="paragraph" w:styleId="Heading8">
    <w:name w:val="heading 8"/>
    <w:basedOn w:val="Heading7"/>
    <w:next w:val="Normal"/>
    <w:qFormat/>
    <w:rsid w:val="003F6B21"/>
    <w:pPr>
      <w:numPr>
        <w:ilvl w:val="7"/>
      </w:numPr>
      <w:outlineLvl w:val="7"/>
    </w:pPr>
  </w:style>
  <w:style w:type="paragraph" w:styleId="Heading9">
    <w:name w:val="heading 9"/>
    <w:basedOn w:val="Heading8"/>
    <w:next w:val="Normal"/>
    <w:qFormat/>
    <w:rsid w:val="003F6B21"/>
    <w:pPr>
      <w:numPr>
        <w:ilvl w:val="8"/>
      </w:numPr>
      <w:outlineLvl w:val="8"/>
    </w:pPr>
  </w:style>
  <w:style w:type="character" w:default="1" w:styleId="DefaultParagraphFont">
    <w:name w:val="Default Paragraph Font"/>
    <w:uiPriority w:val="1"/>
    <w:semiHidden/>
    <w:unhideWhenUsed/>
    <w:rsid w:val="003F6B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B21"/>
  </w:style>
  <w:style w:type="paragraph" w:styleId="TOC8">
    <w:name w:val="toc 8"/>
    <w:basedOn w:val="TOC1"/>
    <w:semiHidden/>
    <w:rsid w:val="003F6B21"/>
    <w:pPr>
      <w:spacing w:before="180"/>
      <w:ind w:left="2693" w:hanging="2693"/>
    </w:pPr>
    <w:rPr>
      <w:b w:val="0"/>
      <w:bCs/>
    </w:rPr>
  </w:style>
  <w:style w:type="paragraph" w:styleId="TOC1">
    <w:name w:val="toc 1"/>
    <w:aliases w:val="Observation TOC2"/>
    <w:uiPriority w:val="39"/>
    <w:rsid w:val="003F6B2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F6B21"/>
    <w:pPr>
      <w:keepNext/>
      <w:keepLines/>
      <w:spacing w:before="180"/>
      <w:jc w:val="center"/>
    </w:pPr>
  </w:style>
  <w:style w:type="paragraph" w:styleId="Caption">
    <w:name w:val="caption"/>
    <w:basedOn w:val="Normal"/>
    <w:next w:val="Normal"/>
    <w:qFormat/>
    <w:rsid w:val="003F6B21"/>
    <w:pPr>
      <w:spacing w:after="240"/>
      <w:jc w:val="center"/>
    </w:pPr>
    <w:rPr>
      <w:b/>
      <w:bCs/>
    </w:rPr>
  </w:style>
  <w:style w:type="paragraph" w:styleId="TOC5">
    <w:name w:val="toc 5"/>
    <w:aliases w:val="Observation TOC"/>
    <w:basedOn w:val="TOC4"/>
    <w:semiHidden/>
    <w:rsid w:val="003F6B21"/>
    <w:pPr>
      <w:tabs>
        <w:tab w:val="right" w:pos="1701"/>
      </w:tabs>
      <w:ind w:left="1701" w:hanging="1701"/>
    </w:pPr>
  </w:style>
  <w:style w:type="paragraph" w:styleId="TOC4">
    <w:name w:val="toc 4"/>
    <w:basedOn w:val="TOC3"/>
    <w:semiHidden/>
    <w:rsid w:val="003F6B21"/>
    <w:pPr>
      <w:ind w:left="1418" w:hanging="1418"/>
    </w:pPr>
  </w:style>
  <w:style w:type="paragraph" w:styleId="TOC3">
    <w:name w:val="toc 3"/>
    <w:basedOn w:val="TOC2"/>
    <w:semiHidden/>
    <w:rsid w:val="003F6B21"/>
    <w:pPr>
      <w:ind w:left="1134" w:hanging="1134"/>
    </w:pPr>
  </w:style>
  <w:style w:type="paragraph" w:styleId="TOC2">
    <w:name w:val="toc 2"/>
    <w:basedOn w:val="TOC1"/>
    <w:semiHidden/>
    <w:rsid w:val="003F6B21"/>
    <w:pPr>
      <w:keepNext w:val="0"/>
      <w:spacing w:before="0"/>
      <w:ind w:left="851" w:hanging="851"/>
    </w:pPr>
    <w:rPr>
      <w:szCs w:val="20"/>
    </w:rPr>
  </w:style>
  <w:style w:type="paragraph" w:styleId="Index2">
    <w:name w:val="index 2"/>
    <w:basedOn w:val="Index1"/>
    <w:semiHidden/>
    <w:rsid w:val="003F6B21"/>
    <w:pPr>
      <w:ind w:left="284"/>
    </w:pPr>
  </w:style>
  <w:style w:type="paragraph" w:styleId="Index1">
    <w:name w:val="index 1"/>
    <w:basedOn w:val="Normal"/>
    <w:semiHidden/>
    <w:rsid w:val="003F6B21"/>
    <w:pPr>
      <w:keepLines/>
      <w:spacing w:after="0"/>
    </w:pPr>
  </w:style>
  <w:style w:type="paragraph" w:styleId="DocumentMap">
    <w:name w:val="Document Map"/>
    <w:basedOn w:val="Normal"/>
    <w:semiHidden/>
    <w:rsid w:val="003F6B21"/>
    <w:pPr>
      <w:shd w:val="clear" w:color="auto" w:fill="000080"/>
    </w:pPr>
    <w:rPr>
      <w:rFonts w:ascii="Tahoma" w:hAnsi="Tahoma" w:cs="Tahoma"/>
    </w:rPr>
  </w:style>
  <w:style w:type="paragraph" w:styleId="ListNumber2">
    <w:name w:val="List Number 2"/>
    <w:basedOn w:val="ListNumber"/>
    <w:rsid w:val="003F6B21"/>
    <w:pPr>
      <w:ind w:left="851"/>
    </w:pPr>
  </w:style>
  <w:style w:type="paragraph" w:styleId="ListNumber">
    <w:name w:val="List Number"/>
    <w:basedOn w:val="List"/>
    <w:rsid w:val="003F6B21"/>
  </w:style>
  <w:style w:type="paragraph" w:styleId="List">
    <w:name w:val="List"/>
    <w:basedOn w:val="Normal"/>
    <w:rsid w:val="003F6B21"/>
    <w:pPr>
      <w:ind w:left="568" w:hanging="284"/>
    </w:pPr>
  </w:style>
  <w:style w:type="paragraph" w:styleId="Header">
    <w:name w:val="header"/>
    <w:rsid w:val="003F6B2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F6B21"/>
    <w:rPr>
      <w:b/>
      <w:bCs/>
      <w:position w:val="6"/>
      <w:sz w:val="16"/>
      <w:szCs w:val="16"/>
    </w:rPr>
  </w:style>
  <w:style w:type="paragraph" w:styleId="FootnoteText">
    <w:name w:val="footnote text"/>
    <w:basedOn w:val="Normal"/>
    <w:semiHidden/>
    <w:rsid w:val="003F6B21"/>
    <w:pPr>
      <w:keepLines/>
      <w:spacing w:after="0"/>
      <w:ind w:left="454" w:hanging="454"/>
    </w:pPr>
    <w:rPr>
      <w:sz w:val="16"/>
      <w:szCs w:val="16"/>
    </w:rPr>
  </w:style>
  <w:style w:type="paragraph" w:customStyle="1" w:styleId="3GPPHeader">
    <w:name w:val="3GPP_Header"/>
    <w:basedOn w:val="Normal"/>
    <w:rsid w:val="003F6B21"/>
    <w:pPr>
      <w:tabs>
        <w:tab w:val="left" w:pos="1701"/>
        <w:tab w:val="right" w:pos="9639"/>
      </w:tabs>
      <w:spacing w:after="240"/>
    </w:pPr>
    <w:rPr>
      <w:b/>
      <w:sz w:val="24"/>
    </w:rPr>
  </w:style>
  <w:style w:type="paragraph" w:styleId="TOC9">
    <w:name w:val="toc 9"/>
    <w:basedOn w:val="TOC8"/>
    <w:semiHidden/>
    <w:rsid w:val="003F6B21"/>
    <w:pPr>
      <w:ind w:left="1418" w:hanging="1418"/>
    </w:pPr>
  </w:style>
  <w:style w:type="paragraph" w:styleId="TOC6">
    <w:name w:val="toc 6"/>
    <w:basedOn w:val="TOC5"/>
    <w:next w:val="Normal"/>
    <w:semiHidden/>
    <w:rsid w:val="003F6B21"/>
    <w:pPr>
      <w:ind w:left="1985" w:hanging="1985"/>
    </w:pPr>
  </w:style>
  <w:style w:type="paragraph" w:styleId="TOC7">
    <w:name w:val="toc 7"/>
    <w:basedOn w:val="TOC6"/>
    <w:next w:val="Normal"/>
    <w:semiHidden/>
    <w:rsid w:val="003F6B21"/>
    <w:pPr>
      <w:ind w:left="2268" w:hanging="2268"/>
    </w:pPr>
  </w:style>
  <w:style w:type="paragraph" w:styleId="ListBullet2">
    <w:name w:val="List Bullet 2"/>
    <w:basedOn w:val="ListBullet"/>
    <w:rsid w:val="003F6B21"/>
    <w:pPr>
      <w:numPr>
        <w:numId w:val="6"/>
      </w:numPr>
    </w:pPr>
  </w:style>
  <w:style w:type="paragraph" w:styleId="ListBullet">
    <w:name w:val="List Bullet"/>
    <w:basedOn w:val="BodyText"/>
    <w:rsid w:val="003F6B21"/>
    <w:pPr>
      <w:numPr>
        <w:numId w:val="5"/>
      </w:numPr>
    </w:pPr>
  </w:style>
  <w:style w:type="paragraph" w:styleId="ListBullet3">
    <w:name w:val="List Bullet 3"/>
    <w:basedOn w:val="ListBullet2"/>
    <w:rsid w:val="003F6B21"/>
    <w:pPr>
      <w:numPr>
        <w:numId w:val="7"/>
      </w:numPr>
    </w:pPr>
  </w:style>
  <w:style w:type="paragraph" w:customStyle="1" w:styleId="EQ">
    <w:name w:val="EQ"/>
    <w:basedOn w:val="Normal"/>
    <w:next w:val="Normal"/>
    <w:rsid w:val="003F6B21"/>
    <w:pPr>
      <w:keepLines/>
      <w:tabs>
        <w:tab w:val="center" w:pos="4536"/>
        <w:tab w:val="right" w:pos="9072"/>
      </w:tabs>
      <w:spacing w:after="180"/>
      <w:jc w:val="left"/>
    </w:pPr>
    <w:rPr>
      <w:noProof/>
      <w:lang w:eastAsia="en-US"/>
    </w:rPr>
  </w:style>
  <w:style w:type="paragraph" w:styleId="List2">
    <w:name w:val="List 2"/>
    <w:basedOn w:val="List"/>
    <w:rsid w:val="003F6B21"/>
    <w:pPr>
      <w:ind w:left="851"/>
    </w:pPr>
  </w:style>
  <w:style w:type="paragraph" w:styleId="List3">
    <w:name w:val="List 3"/>
    <w:basedOn w:val="List2"/>
    <w:rsid w:val="003F6B21"/>
    <w:pPr>
      <w:ind w:left="1135"/>
    </w:pPr>
  </w:style>
  <w:style w:type="paragraph" w:styleId="List4">
    <w:name w:val="List 4"/>
    <w:basedOn w:val="List3"/>
    <w:rsid w:val="003F6B21"/>
    <w:pPr>
      <w:ind w:left="1418"/>
    </w:pPr>
  </w:style>
  <w:style w:type="paragraph" w:styleId="List5">
    <w:name w:val="List 5"/>
    <w:basedOn w:val="List4"/>
    <w:rsid w:val="003F6B21"/>
    <w:pPr>
      <w:ind w:left="1702"/>
    </w:pPr>
  </w:style>
  <w:style w:type="paragraph" w:customStyle="1" w:styleId="EditorsNote">
    <w:name w:val="Editor's Note"/>
    <w:basedOn w:val="Normal"/>
    <w:rsid w:val="003F6B21"/>
    <w:pPr>
      <w:keepLines/>
      <w:spacing w:after="180"/>
      <w:ind w:left="1135" w:hanging="851"/>
      <w:jc w:val="left"/>
    </w:pPr>
    <w:rPr>
      <w:color w:val="FF0000"/>
      <w:lang w:eastAsia="en-US"/>
    </w:rPr>
  </w:style>
  <w:style w:type="paragraph" w:styleId="ListBullet4">
    <w:name w:val="List Bullet 4"/>
    <w:basedOn w:val="ListBullet3"/>
    <w:rsid w:val="003F6B21"/>
    <w:pPr>
      <w:numPr>
        <w:numId w:val="8"/>
      </w:numPr>
    </w:pPr>
  </w:style>
  <w:style w:type="paragraph" w:styleId="ListBullet5">
    <w:name w:val="List Bullet 5"/>
    <w:basedOn w:val="ListBullet4"/>
    <w:rsid w:val="003F6B21"/>
    <w:pPr>
      <w:numPr>
        <w:numId w:val="4"/>
      </w:numPr>
    </w:pPr>
  </w:style>
  <w:style w:type="paragraph" w:styleId="Footer">
    <w:name w:val="footer"/>
    <w:basedOn w:val="Header"/>
    <w:semiHidden/>
    <w:rsid w:val="003F6B21"/>
    <w:pPr>
      <w:jc w:val="center"/>
    </w:pPr>
    <w:rPr>
      <w:i/>
      <w:iCs/>
    </w:rPr>
  </w:style>
  <w:style w:type="paragraph" w:customStyle="1" w:styleId="Reference">
    <w:name w:val="Reference"/>
    <w:basedOn w:val="Normal"/>
    <w:rsid w:val="003F6B21"/>
    <w:pPr>
      <w:numPr>
        <w:numId w:val="2"/>
      </w:numPr>
    </w:pPr>
  </w:style>
  <w:style w:type="paragraph" w:styleId="BalloonText">
    <w:name w:val="Balloon Text"/>
    <w:basedOn w:val="Normal"/>
    <w:semiHidden/>
    <w:rsid w:val="003F6B21"/>
    <w:rPr>
      <w:rFonts w:ascii="Tahoma" w:hAnsi="Tahoma" w:cs="Tahoma"/>
      <w:sz w:val="16"/>
      <w:szCs w:val="16"/>
    </w:rPr>
  </w:style>
  <w:style w:type="character" w:styleId="PageNumber">
    <w:name w:val="page number"/>
    <w:basedOn w:val="DefaultParagraphFont"/>
    <w:semiHidden/>
    <w:rsid w:val="003F6B21"/>
  </w:style>
  <w:style w:type="paragraph" w:styleId="BodyText">
    <w:name w:val="Body Text"/>
    <w:basedOn w:val="Normal"/>
    <w:link w:val="BodyTextChar"/>
    <w:rsid w:val="003F6B21"/>
  </w:style>
  <w:style w:type="character" w:styleId="Hyperlink">
    <w:name w:val="Hyperlink"/>
    <w:uiPriority w:val="99"/>
    <w:rsid w:val="003F6B21"/>
    <w:rPr>
      <w:color w:val="0000FF"/>
      <w:u w:val="single"/>
      <w:lang w:val="en-GB"/>
    </w:rPr>
  </w:style>
  <w:style w:type="character" w:styleId="FollowedHyperlink">
    <w:name w:val="FollowedHyperlink"/>
    <w:semiHidden/>
    <w:rsid w:val="003F6B21"/>
    <w:rPr>
      <w:color w:val="FF0000"/>
      <w:u w:val="single"/>
    </w:rPr>
  </w:style>
  <w:style w:type="character" w:styleId="CommentReference">
    <w:name w:val="annotation reference"/>
    <w:semiHidden/>
    <w:rsid w:val="003F6B21"/>
    <w:rPr>
      <w:sz w:val="16"/>
      <w:szCs w:val="16"/>
    </w:rPr>
  </w:style>
  <w:style w:type="paragraph" w:styleId="CommentText">
    <w:name w:val="annotation text"/>
    <w:basedOn w:val="Normal"/>
    <w:semiHidden/>
    <w:rsid w:val="003F6B21"/>
  </w:style>
  <w:style w:type="paragraph" w:styleId="CommentSubject">
    <w:name w:val="annotation subject"/>
    <w:basedOn w:val="CommentText"/>
    <w:next w:val="CommentText"/>
    <w:semiHidden/>
    <w:rsid w:val="003F6B21"/>
    <w:rPr>
      <w:b/>
      <w:bCs/>
    </w:rPr>
  </w:style>
  <w:style w:type="character" w:customStyle="1" w:styleId="Heading1Char">
    <w:name w:val="Heading 1 Char"/>
    <w:link w:val="Heading1"/>
    <w:rsid w:val="003F6B21"/>
    <w:rPr>
      <w:rFonts w:ascii="Arial" w:hAnsi="Arial" w:cs="Arial"/>
      <w:sz w:val="36"/>
      <w:szCs w:val="36"/>
      <w:lang w:val="en-GB" w:eastAsia="zh-CN"/>
    </w:rPr>
  </w:style>
  <w:style w:type="paragraph" w:customStyle="1" w:styleId="B1">
    <w:name w:val="B1"/>
    <w:basedOn w:val="List"/>
    <w:rsid w:val="003F6B21"/>
    <w:pPr>
      <w:spacing w:after="180"/>
      <w:jc w:val="left"/>
    </w:pPr>
    <w:rPr>
      <w:lang w:eastAsia="en-US"/>
    </w:rPr>
  </w:style>
  <w:style w:type="paragraph" w:customStyle="1" w:styleId="B2">
    <w:name w:val="B2"/>
    <w:basedOn w:val="List2"/>
    <w:rsid w:val="003F6B21"/>
    <w:pPr>
      <w:spacing w:after="180"/>
      <w:jc w:val="left"/>
    </w:pPr>
    <w:rPr>
      <w:lang w:eastAsia="en-US"/>
    </w:rPr>
  </w:style>
  <w:style w:type="paragraph" w:customStyle="1" w:styleId="B3">
    <w:name w:val="B3"/>
    <w:basedOn w:val="List3"/>
    <w:rsid w:val="003F6B21"/>
    <w:pPr>
      <w:spacing w:after="180"/>
      <w:jc w:val="left"/>
    </w:pPr>
    <w:rPr>
      <w:lang w:eastAsia="en-US"/>
    </w:rPr>
  </w:style>
  <w:style w:type="paragraph" w:customStyle="1" w:styleId="B4">
    <w:name w:val="B4"/>
    <w:basedOn w:val="List4"/>
    <w:rsid w:val="003F6B21"/>
    <w:pPr>
      <w:spacing w:after="180"/>
      <w:jc w:val="left"/>
    </w:pPr>
    <w:rPr>
      <w:lang w:eastAsia="en-US"/>
    </w:rPr>
  </w:style>
  <w:style w:type="paragraph" w:customStyle="1" w:styleId="Proposal">
    <w:name w:val="Proposal"/>
    <w:basedOn w:val="Normal"/>
    <w:rsid w:val="003F6B21"/>
    <w:pPr>
      <w:numPr>
        <w:numId w:val="3"/>
      </w:numPr>
      <w:tabs>
        <w:tab w:val="clear" w:pos="1304"/>
        <w:tab w:val="left" w:pos="1701"/>
      </w:tabs>
      <w:ind w:left="1701" w:hanging="1701"/>
    </w:pPr>
    <w:rPr>
      <w:b/>
      <w:bCs/>
    </w:rPr>
  </w:style>
  <w:style w:type="character" w:customStyle="1" w:styleId="BodyTextChar">
    <w:name w:val="Body Text Char"/>
    <w:link w:val="BodyText"/>
    <w:rsid w:val="003F6B21"/>
    <w:rPr>
      <w:rFonts w:ascii="Arial" w:hAnsi="Arial"/>
      <w:lang w:val="en-GB" w:eastAsia="zh-CN"/>
    </w:rPr>
  </w:style>
  <w:style w:type="paragraph" w:customStyle="1" w:styleId="B5">
    <w:name w:val="B5"/>
    <w:basedOn w:val="List5"/>
    <w:rsid w:val="003F6B21"/>
    <w:pPr>
      <w:spacing w:after="180"/>
      <w:jc w:val="left"/>
    </w:pPr>
    <w:rPr>
      <w:lang w:eastAsia="en-US"/>
    </w:rPr>
  </w:style>
  <w:style w:type="paragraph" w:customStyle="1" w:styleId="EX">
    <w:name w:val="EX"/>
    <w:basedOn w:val="Normal"/>
    <w:rsid w:val="003F6B21"/>
    <w:pPr>
      <w:keepLines/>
      <w:spacing w:after="180"/>
      <w:ind w:left="1702" w:hanging="1418"/>
      <w:jc w:val="left"/>
    </w:pPr>
    <w:rPr>
      <w:lang w:eastAsia="en-US"/>
    </w:rPr>
  </w:style>
  <w:style w:type="paragraph" w:customStyle="1" w:styleId="EW">
    <w:name w:val="EW"/>
    <w:basedOn w:val="EX"/>
    <w:rsid w:val="003F6B21"/>
    <w:pPr>
      <w:spacing w:after="0"/>
    </w:pPr>
  </w:style>
  <w:style w:type="paragraph" w:customStyle="1" w:styleId="TAL">
    <w:name w:val="TAL"/>
    <w:basedOn w:val="Normal"/>
    <w:rsid w:val="003F6B21"/>
    <w:pPr>
      <w:keepNext/>
      <w:keepLines/>
      <w:spacing w:after="0"/>
      <w:jc w:val="left"/>
    </w:pPr>
    <w:rPr>
      <w:sz w:val="18"/>
      <w:lang w:eastAsia="en-US"/>
    </w:rPr>
  </w:style>
  <w:style w:type="paragraph" w:customStyle="1" w:styleId="TAC">
    <w:name w:val="TAC"/>
    <w:basedOn w:val="TAL"/>
    <w:rsid w:val="003F6B21"/>
    <w:pPr>
      <w:jc w:val="center"/>
    </w:pPr>
  </w:style>
  <w:style w:type="paragraph" w:customStyle="1" w:styleId="TAH">
    <w:name w:val="TAH"/>
    <w:basedOn w:val="TAC"/>
    <w:rsid w:val="003F6B21"/>
    <w:rPr>
      <w:b/>
    </w:rPr>
  </w:style>
  <w:style w:type="paragraph" w:customStyle="1" w:styleId="TAN">
    <w:name w:val="TAN"/>
    <w:basedOn w:val="TAL"/>
    <w:rsid w:val="003F6B21"/>
    <w:pPr>
      <w:ind w:left="851" w:hanging="851"/>
    </w:pPr>
  </w:style>
  <w:style w:type="paragraph" w:customStyle="1" w:styleId="TAR">
    <w:name w:val="TAR"/>
    <w:basedOn w:val="TAL"/>
    <w:rsid w:val="003F6B21"/>
    <w:pPr>
      <w:jc w:val="right"/>
    </w:pPr>
  </w:style>
  <w:style w:type="paragraph" w:customStyle="1" w:styleId="TH">
    <w:name w:val="TH"/>
    <w:basedOn w:val="Normal"/>
    <w:rsid w:val="003F6B21"/>
    <w:pPr>
      <w:keepNext/>
      <w:keepLines/>
      <w:spacing w:before="60" w:after="180"/>
      <w:jc w:val="center"/>
    </w:pPr>
    <w:rPr>
      <w:b/>
      <w:lang w:eastAsia="en-US"/>
    </w:rPr>
  </w:style>
  <w:style w:type="paragraph" w:customStyle="1" w:styleId="TF">
    <w:name w:val="TF"/>
    <w:basedOn w:val="TH"/>
    <w:rsid w:val="003F6B21"/>
    <w:pPr>
      <w:keepNext w:val="0"/>
      <w:spacing w:before="0" w:after="240"/>
    </w:pPr>
  </w:style>
  <w:style w:type="paragraph" w:customStyle="1" w:styleId="TT">
    <w:name w:val="TT"/>
    <w:basedOn w:val="Heading1"/>
    <w:next w:val="Normal"/>
    <w:rsid w:val="003F6B21"/>
    <w:pPr>
      <w:numPr>
        <w:numId w:val="0"/>
      </w:numPr>
      <w:ind w:left="1134" w:hanging="1134"/>
      <w:outlineLvl w:val="9"/>
    </w:pPr>
    <w:rPr>
      <w:rFonts w:cs="Times New Roman"/>
      <w:szCs w:val="20"/>
      <w:lang w:eastAsia="en-US"/>
    </w:rPr>
  </w:style>
  <w:style w:type="paragraph" w:customStyle="1" w:styleId="ZA">
    <w:name w:val="ZA"/>
    <w:rsid w:val="003F6B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6B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6B2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F6B2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F6B21"/>
  </w:style>
  <w:style w:type="paragraph" w:customStyle="1" w:styleId="ZH">
    <w:name w:val="ZH"/>
    <w:rsid w:val="003F6B2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F6B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F6B21"/>
    <w:pPr>
      <w:framePr w:hRule="auto" w:wrap="notBeside" w:y="852"/>
    </w:pPr>
    <w:rPr>
      <w:i w:val="0"/>
      <w:sz w:val="40"/>
    </w:rPr>
  </w:style>
  <w:style w:type="paragraph" w:customStyle="1" w:styleId="ZU">
    <w:name w:val="ZU"/>
    <w:rsid w:val="003F6B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6B21"/>
    <w:pPr>
      <w:framePr w:wrap="notBeside" w:y="16161"/>
    </w:pPr>
  </w:style>
  <w:style w:type="paragraph" w:customStyle="1" w:styleId="FP">
    <w:name w:val="FP"/>
    <w:basedOn w:val="Normal"/>
    <w:rsid w:val="003F6B21"/>
    <w:pPr>
      <w:spacing w:after="0"/>
      <w:jc w:val="left"/>
    </w:pPr>
    <w:rPr>
      <w:lang w:eastAsia="en-US"/>
    </w:rPr>
  </w:style>
  <w:style w:type="paragraph" w:customStyle="1" w:styleId="Observation">
    <w:name w:val="Observation"/>
    <w:basedOn w:val="Proposal"/>
    <w:qFormat/>
    <w:rsid w:val="003F6B21"/>
    <w:pPr>
      <w:numPr>
        <w:numId w:val="13"/>
      </w:numPr>
      <w:ind w:left="1701" w:hanging="1701"/>
    </w:pPr>
  </w:style>
  <w:style w:type="paragraph" w:styleId="TableofFigures">
    <w:name w:val="table of figures"/>
    <w:basedOn w:val="Normal"/>
    <w:next w:val="Normal"/>
    <w:uiPriority w:val="99"/>
    <w:rsid w:val="003F6B21"/>
    <w:pPr>
      <w:ind w:left="1418" w:hanging="1418"/>
      <w:jc w:val="left"/>
    </w:pPr>
    <w:rPr>
      <w:b/>
    </w:rPr>
  </w:style>
  <w:style w:type="paragraph" w:customStyle="1" w:styleId="Doc-text2">
    <w:name w:val="Doc-text2"/>
    <w:basedOn w:val="Normal"/>
    <w:link w:val="Doc-text2Char"/>
    <w:qFormat/>
    <w:rsid w:val="003F6B2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6B21"/>
    <w:rPr>
      <w:rFonts w:ascii="Arial" w:eastAsia="MS Mincho" w:hAnsi="Arial"/>
      <w:szCs w:val="24"/>
      <w:lang w:val="en-GB" w:eastAsia="en-GB"/>
    </w:rPr>
  </w:style>
  <w:style w:type="paragraph" w:styleId="Revision">
    <w:name w:val="Revision"/>
    <w:hidden/>
    <w:uiPriority w:val="99"/>
    <w:semiHidden/>
    <w:rsid w:val="00E87CF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5NUHHDQN7SK2-1476151046-17591</_dlc_DocId>
    <_dlc_DocIdUrl xmlns="f166a696-7b5b-4ccd-9f0c-ffde0cceec81">
      <Url>https://ericsson.sharepoint.com/sites/star/_layouts/15/DocIdRedir.aspx?ID=5NUHHDQN7SK2-1476151046-17591</Url>
      <Description>5NUHHDQN7SK2-1476151046-17591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7A61FBA-BA53-461B-A931-EA284A0E0538}">
  <ds:schemaRefs>
    <ds:schemaRef ds:uri="Microsoft.SharePoint.Taxonomy.ContentTypeSync"/>
  </ds:schemaRefs>
</ds:datastoreItem>
</file>

<file path=customXml/itemProps3.xml><?xml version="1.0" encoding="utf-8"?>
<ds:datastoreItem xmlns:ds="http://schemas.openxmlformats.org/officeDocument/2006/customXml" ds:itemID="{CFEE6D70-19A0-4493-B08D-82A6C3627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F64B40E7-2E12-4255-9D9F-1DF9FCE6FB9D}">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9C9D8E4-F9A1-4E37-8501-1FA756E2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859</TotalTime>
  <Pages>2</Pages>
  <Words>668</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Mats Folke</cp:lastModifiedBy>
  <cp:revision>15</cp:revision>
  <cp:lastPrinted>2018-02-09T07:27:00Z</cp:lastPrinted>
  <dcterms:created xsi:type="dcterms:W3CDTF">2018-02-08T17:58:00Z</dcterms:created>
  <dcterms:modified xsi:type="dcterms:W3CDTF">2018-02-15T13:37:00Z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851ba1d6-99b9-4439-a595-fecec8c0ce16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